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0" w:firstLine="643" w:firstLineChars="200"/>
        <w:jc w:val="left"/>
        <w:textAlignment w:val="center"/>
        <w:rPr>
          <w:rFonts w:hint="default" w:ascii="楷体_GB2312" w:hAnsi="宋体" w:eastAsia="楷体_GB2312" w:cs="宋体"/>
          <w:b/>
          <w:bCs w:val="0"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ascii="楷体_GB2312" w:hAnsi="宋体" w:eastAsia="楷体_GB2312" w:cs="宋体"/>
          <w:b/>
          <w:bCs w:val="0"/>
          <w:color w:val="000000"/>
          <w:kern w:val="0"/>
          <w:sz w:val="32"/>
          <w:szCs w:val="32"/>
          <w:shd w:val="clear" w:fill="FFFFFF"/>
          <w:lang w:val="en-US" w:eastAsia="zh-CN" w:bidi="ar"/>
        </w:rPr>
        <w:t>（二）招聘计划、招聘专业及适用岗位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40" w:lineRule="exact"/>
        <w:ind w:left="0" w:right="0" w:firstLine="640" w:firstLineChars="200"/>
        <w:jc w:val="left"/>
        <w:textAlignment w:val="center"/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shd w:val="clear" w:fill="FFFFFF"/>
          <w:lang w:val="en-US"/>
        </w:rPr>
      </w:pPr>
      <w:r>
        <w:rPr>
          <w:rFonts w:ascii="仿宋_GB2312" w:hAnsi="宋体" w:eastAsia="仿宋_GB2312" w:cs="宋体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结合</w:t>
      </w:r>
      <w:r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2019年第一批招聘毕业生签约情况，本批招聘计划约140人。</w:t>
      </w:r>
      <w:r>
        <w:rPr>
          <w:rFonts w:hint="default" w:ascii="仿宋_GB2312" w:hAnsi="Arial" w:eastAsia="仿宋_GB2312" w:cs="宋体"/>
          <w:bCs/>
          <w:color w:val="000000"/>
          <w:kern w:val="0"/>
          <w:sz w:val="32"/>
          <w:szCs w:val="20"/>
          <w:shd w:val="clear" w:fill="FFFFFF"/>
          <w:lang w:val="en-US" w:eastAsia="zh-CN" w:bidi="ar"/>
        </w:rPr>
        <w:t>招聘专业是指主修专业，不包含辅修专业。招聘专业</w:t>
      </w:r>
      <w:r>
        <w:rPr>
          <w:rFonts w:hint="default" w:ascii="仿宋_GB2312" w:hAnsi="宋体" w:eastAsia="仿宋_GB2312" w:cs="宋体"/>
          <w:bCs/>
          <w:color w:val="000000"/>
          <w:kern w:val="0"/>
          <w:sz w:val="32"/>
          <w:szCs w:val="32"/>
          <w:shd w:val="clear" w:fill="FFFFFF"/>
          <w:lang w:val="en-US" w:eastAsia="zh-CN" w:bidi="ar"/>
        </w:rPr>
        <w:t>及适用岗位如下：</w:t>
      </w:r>
    </w:p>
    <w:tbl>
      <w:tblPr>
        <w:tblW w:w="9077" w:type="dxa"/>
        <w:jc w:val="center"/>
        <w:tblInd w:w="-2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1"/>
        <w:gridCol w:w="3829"/>
        <w:gridCol w:w="3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招聘专业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适用岗位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电工类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(约110人，含大学专科6人)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电气工程、电力系统及其自动化、电气工程及其自动化、高电压与绝缘技术、发电厂及电力系统、供用电技术、电力系统自动化技术、电气自动化技术、农业电气化等专业。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变电设备检修、变电站运维、继保及自控装置运维、调控运行值班、送变电施工，以及乡镇供电所农网运行维护与检修、农网营销服务等相关岗位。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电信类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(约14人)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信息与通信工程、通信与信号处理、电子与通信工程、计算机应用技术、软件工程、信息安全、计算机科学与技术等专业。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信息系统检修维护、信息通信监控调度、通信运维检修、信息通信工程建设等相关岗位。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财会类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(约5人)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会计学、财务管理、审计学等专业。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电费核算与账务、会计核算/财务分析、资金管理、资产/产权管理、预算/成本管理等相关岗位（具备一定的一线工作经验后，作为相关岗位的人才储备）。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(约1人)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结构工程专业</w:t>
            </w: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硕士研究生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。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土木建筑相关岗位（具备一定的一线工作经验后，作为相关岗位的人才储备）。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(约5人)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技术经济及管理专业硕士研究生（大学本科为工程造价专业）；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Arial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人力资源管理、工商管理、工程管理等专业国外硕士研究生。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工程技经、企业管理、人力资源等相关岗位（具备一定的一线工作经验后，作为相关岗位的人才储备）。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法学类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(约5人)</w:t>
            </w:r>
          </w:p>
        </w:tc>
        <w:tc>
          <w:tcPr>
            <w:tcW w:w="3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民商法学、诉讼法学等专业。</w:t>
            </w:r>
          </w:p>
        </w:tc>
        <w:tc>
          <w:tcPr>
            <w:tcW w:w="3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企业法制等相关岗位（具备一定的一线工作经验后，作为相关岗位的人才储备）。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A0B27"/>
    <w:rsid w:val="60BA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2019-03-07T10:45:00Z</dcterms:created>
  <dc:creator> 米 米 </dc:creator>
  <cp:lastModifiedBy> 米 米 </cp:lastModifiedBy>
  <dcterms:modified xsi:type="dcterms:W3CDTF">2019-03-07T10:46:41Z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