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3"/>
        <w:jc w:val="left"/>
        <w:textAlignment w:val="baseline"/>
      </w:pPr>
      <w:r>
        <w:rPr>
          <w:rFonts w:ascii="宋体" w:hAnsi="宋体" w:eastAsia="宋体" w:cs="宋体"/>
          <w:b/>
          <w:color w:val="000000"/>
          <w:kern w:val="0"/>
          <w:sz w:val="32"/>
          <w:szCs w:val="32"/>
          <w:bdr w:val="none" w:color="auto" w:sz="8" w:space="0"/>
          <w:shd w:val="clear" w:fill="FFFFFF"/>
          <w:vertAlign w:val="baseline"/>
          <w:lang w:val="en-US" w:eastAsia="zh-CN" w:bidi="ar"/>
        </w:rPr>
        <w:t>（二）需求信息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56"/>
        <w:jc w:val="left"/>
      </w:pPr>
      <w:r>
        <w:rPr>
          <w:rFonts w:ascii="宋体" w:hAnsi="宋体" w:eastAsia="宋体" w:cs="宋体"/>
          <w:color w:val="000000"/>
          <w:spacing w:val="4"/>
          <w:kern w:val="0"/>
          <w:sz w:val="32"/>
          <w:szCs w:val="32"/>
          <w:shd w:val="clear" w:fill="FFFFFF"/>
          <w:lang w:val="en-US" w:eastAsia="zh-CN" w:bidi="ar"/>
        </w:rPr>
        <w:t>以电工类为主，适量招聘非电工类专业毕业生（具体专业需求以上级最终下达为准），具体如下：</w:t>
      </w:r>
    </w:p>
    <w:tbl>
      <w:tblPr>
        <w:tblW w:w="10642" w:type="dxa"/>
        <w:jc w:val="center"/>
        <w:tblInd w:w="-106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2045"/>
        <w:gridCol w:w="5197"/>
        <w:gridCol w:w="128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4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20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4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招聘数量</w:t>
            </w:r>
          </w:p>
        </w:tc>
        <w:tc>
          <w:tcPr>
            <w:tcW w:w="51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4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岗位条件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4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工作所在地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21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400" w:lineRule="atLeast"/>
              <w:ind w:left="0" w:firstLine="420"/>
              <w:jc w:val="left"/>
              <w:textAlignment w:val="baseline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需求单位规划、建设、运行、运维检修、营销、信息通信、物资和培训教育等专业的岗位。</w:t>
            </w:r>
          </w:p>
        </w:tc>
        <w:tc>
          <w:tcPr>
            <w:tcW w:w="20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400" w:lineRule="atLeast"/>
              <w:ind w:left="0" w:firstLine="420"/>
              <w:jc w:val="left"/>
              <w:textAlignment w:val="baseline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约30人（备注：最终招聘数量将根据上级单位核定情况相应调整）。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400" w:lineRule="atLeast"/>
              <w:ind w:left="0" w:firstLine="420"/>
              <w:jc w:val="left"/>
              <w:textAlignment w:val="baseline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电工类、通信、计算机、土木工程（输电工程）等专业，主要招聘大学本科及以上学历层次毕业生。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4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天津市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21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400" w:lineRule="atLeast"/>
              <w:ind w:left="0" w:firstLine="420"/>
              <w:jc w:val="left"/>
              <w:textAlignment w:val="baseline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法学、思想政治教育、哲学等专业，主要招聘硕士研究生。</w:t>
            </w: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400" w:lineRule="atLeast"/>
        <w:ind w:left="0" w:firstLine="641"/>
        <w:jc w:val="left"/>
        <w:textAlignment w:val="baseline"/>
      </w:pPr>
      <w:r>
        <w:rPr>
          <w:rFonts w:ascii="宋体" w:hAnsi="宋体" w:eastAsia="宋体" w:cs="宋体"/>
          <w:color w:val="000000"/>
          <w:spacing w:val="4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备注：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line="400" w:lineRule="atLeast"/>
        <w:ind w:left="0" w:firstLine="640"/>
        <w:jc w:val="left"/>
      </w:pP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1.需求专业，指应聘人员在校主修专业。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line="400" w:lineRule="atLeast"/>
        <w:ind w:left="0" w:firstLine="640"/>
        <w:jc w:val="left"/>
      </w:pP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2.招聘单位，包括公司调控中心、10家地市公司（国网天津滨海、城东、城南、城西、东丽、蓟州、宁河、宝坻、武清和静海公司）、10家业务支撑实施单位（国网天津经研院、电科院，国网天津检修、建设、电缆、信通、物资公司，国网天津客服中心、培训中心，送变电公司）和1家代管单位（天津市路灯管理处）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line="400" w:lineRule="atLeast"/>
        <w:ind w:left="0" w:firstLine="640"/>
        <w:jc w:val="left"/>
      </w:pP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3.公司层面统一招聘录用，根据实际需求情况，结合应聘人员所学专业、学历层次、院校类别、在校期间情况和招聘考试成绩等，参考应聘人员意向，进行二次分配</w:t>
      </w:r>
      <w:r>
        <w:rPr>
          <w:rFonts w:ascii="宋体" w:hAnsi="宋体" w:eastAsia="宋体" w:cs="宋体"/>
          <w:color w:val="000000"/>
          <w:spacing w:val="4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1496B"/>
    <w:rsid w:val="2DE1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2019-03-07T10:41:00Z</dcterms:created>
  <dc:creator> 米 米 </dc:creator>
  <cp:lastModifiedBy> 米 米 </cp:lastModifiedBy>
  <dcterms:modified xsi:type="dcterms:W3CDTF">2019-03-07T10:43:25Z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