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3"/>
        <w:jc w:val="left"/>
      </w:pPr>
      <w:r>
        <w:rPr>
          <w:rFonts w:ascii="宋体" w:hAnsi="宋体" w:eastAsia="宋体" w:cs="宋体"/>
          <w:b/>
          <w:color w:val="000000"/>
          <w:kern w:val="0"/>
          <w:sz w:val="32"/>
          <w:szCs w:val="32"/>
          <w:lang w:val="en-US" w:eastAsia="zh-CN" w:bidi="ar"/>
        </w:rPr>
        <w:t>（二）单位及岗位需求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left"/>
      </w:pPr>
      <w:r>
        <w:rPr>
          <w:rFonts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我公司2019年第二批招聘需求人员数量约80人，具体招聘单位及专业需求见下表。</w:t>
      </w:r>
    </w:p>
    <w:tbl>
      <w:tblPr>
        <w:tblW w:w="10976" w:type="dxa"/>
        <w:tblInd w:w="135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9"/>
        <w:gridCol w:w="1663"/>
        <w:gridCol w:w="2224"/>
        <w:gridCol w:w="2053"/>
        <w:gridCol w:w="1559"/>
        <w:gridCol w:w="1400"/>
        <w:gridCol w:w="1518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6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招聘单位类别</w:t>
            </w:r>
          </w:p>
        </w:tc>
        <w:tc>
          <w:tcPr>
            <w:tcW w:w="2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单位名称</w:t>
            </w:r>
          </w:p>
        </w:tc>
        <w:tc>
          <w:tcPr>
            <w:tcW w:w="20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招聘岗位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专业要求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招聘计划数量(第二批)</w:t>
            </w:r>
          </w:p>
        </w:tc>
        <w:tc>
          <w:tcPr>
            <w:tcW w:w="15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5" w:hRule="atLeast"/>
        </w:trPr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地市供电公司</w:t>
            </w:r>
          </w:p>
        </w:tc>
        <w:tc>
          <w:tcPr>
            <w:tcW w:w="2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城区供电公司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朝阳供电公司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海淀供电公司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丰台供电公司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石景山供电公司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亦庄供电公司</w:t>
            </w:r>
          </w:p>
        </w:tc>
        <w:tc>
          <w:tcPr>
            <w:tcW w:w="20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调控运行、电网建设、电网运维、供电服务、通信自动化运维、电费核算等核心业务一线生产或技术岗位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电工类、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电子信息类、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其他工学类、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管理类、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财务类、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其他专业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约15人</w:t>
            </w:r>
          </w:p>
        </w:tc>
        <w:tc>
          <w:tcPr>
            <w:tcW w:w="15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含城区公司天安门政治供电服务中心运维值班专项补员，计划约3人。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7" w:hRule="atLeast"/>
        </w:trPr>
        <w:tc>
          <w:tcPr>
            <w:tcW w:w="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地市供电公司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门头沟供电公司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平谷供电公司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怀柔供电公司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密云供电公司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延庆供电公司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调控运行、电网建设、电网运维、供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电服务、通信自动化运维、电费核算、乡镇供电运检与营销等核心业务一线生产或技术岗位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电工类、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电子信息类、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其他工学类、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管理类、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财务类、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其他专业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约20人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含乡镇供电所专项补员，计划约8人。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4" w:hRule="atLeast"/>
        </w:trPr>
        <w:tc>
          <w:tcPr>
            <w:tcW w:w="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地市供电公司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通州供电公司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昌平供电公司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房山供电公司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大兴供电公司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顺义供电公司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调控运行、电网建设、电网运维、供电服务、通信自动化运维、电费核算、乡镇供电运检与营销等核心业务一线生产或技术岗位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电工类、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电子信息类、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其他工学类、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管理类、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财务类、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其他专业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约15人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含乡镇供电所专项补员，计划约5人。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7" w:hRule="atLeast"/>
        </w:trPr>
        <w:tc>
          <w:tcPr>
            <w:tcW w:w="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业务实施机构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检修分公司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工程公司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电网建设、电网运维、设备检修等核心业务一线生产或技术岗位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电工类、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电子信息类、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其他工学类、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管理类、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财务类、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其他专业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约10人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7" w:hRule="atLeast"/>
        </w:trPr>
        <w:tc>
          <w:tcPr>
            <w:tcW w:w="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业务实施机构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客服中心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物资供应分公司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培训中心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城市照明管理中心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电力建设工程咨询公司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电缆分公司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信息通信分公司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电网建设、电网运维、设备检修、物资供应、培训师、客户服务、通信、信息运维等核心业务一线生产或技术岗位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电工类、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电子信息类、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其他工学类、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管理类、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财务类、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其他专业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约15人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3" w:hRule="atLeast"/>
        </w:trPr>
        <w:tc>
          <w:tcPr>
            <w:tcW w:w="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业务实施机构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经济技术研究院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电力科学研究院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电网规划设计、技术支持与科学研究等核心业务一线生产或技术岗位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电工类、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电子信息类、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其他工学类、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管理类、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财务类、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其他专业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约5人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0130A"/>
    <w:rsid w:val="1910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2019-03-07T10:39:00Z</dcterms:created>
  <dc:creator> 米 米 </dc:creator>
  <cp:lastModifiedBy> 米 米 </cp:lastModifiedBy>
  <dcterms:modified xsi:type="dcterms:W3CDTF">2019-03-07T10:40:25Z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