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i w:val="0"/>
          <w:caps w:val="0"/>
          <w:color w:val="444444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22"/>
          <w:szCs w:val="22"/>
          <w:bdr w:val="none" w:color="auto" w:sz="0" w:space="0"/>
          <w:shd w:val="clear" w:fill="FFFFFF"/>
        </w:rPr>
        <w:t>卫生监测协管员</w:t>
      </w:r>
      <w:bookmarkStart w:id="0" w:name="_GoBack"/>
      <w:bookmarkEnd w:id="0"/>
      <w:r>
        <w:rPr>
          <w:rFonts w:ascii="Arial Unicode MS" w:hAnsi="Arial Unicode MS" w:eastAsia="Arial Unicode MS" w:cs="Arial Unicode MS"/>
          <w:b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招聘岗位及要求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56"/>
        <w:gridCol w:w="4063"/>
        <w:gridCol w:w="1631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资格要求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薪酬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卫生监测协管员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1.年龄要求：35周岁以下(1984年12月31日后出生)；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学历要求：医学院校中专及以上学历（应届毕业生可提供“应届毕业生就业推荐书”）；3.专业要求：预防医学类、医学检验技术、卫生检验与检疫技术、卫生监督、公共卫生管理及相关专业、生物技术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4.工作能力要求：具有较好的文字能力、沟通协调能力和快速学习能力;工作态度严谨细致、积极主动，具有强烈的责任心及团队精神。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主要开展职业卫生、空气环境与健康危害因素监测、学校与环境卫生和食品卫生等采样监测等的业务服务。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根据《关于调整市直单位社会管理协管员购买服务价格的通知(珠人社〔2018〕10号)》规定，技术辅助岗位人均不超过6.7万元/年（含“五险一金”等），并享受同等的法定假期和公休假。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703A7"/>
    <w:rsid w:val="55270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2019-12-28T03:06:00Z</dcterms:created>
  <dc:creator>ASUS</dc:creator>
  <cp:lastModifiedBy>ASUS</cp:lastModifiedBy>
  <dcterms:modified xsi:type="dcterms:W3CDTF">2019-12-28T03:06:31Z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