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9"/>
          <w:szCs w:val="39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9"/>
          <w:szCs w:val="39"/>
          <w:shd w:val="clear" w:fill="FFFFFF"/>
          <w:lang w:val="en-US" w:eastAsia="zh-CN" w:bidi="ar"/>
        </w:rPr>
        <w:t>公务员考试录用考场规则</w:t>
      </w:r>
    </w:p>
    <w:bookmarkEnd w:id="0"/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600"/>
        <w:jc w:val="left"/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一、在考试开始前30分钟，凭准考证和身份证进入考场，对号入座，并将准考证、身份证放在桌面上。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600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二、开始考试30分钟后，不得入场；考试期间，不得提前交卷、退场。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600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三、考生应严格按照规定携带文具，开考后考生不得传递任何物品。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600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四、除规定可携带的文具以外，严禁将各种电子、通信、计算、存储或其它设备带至座位。已带入考场的要按监考人员的要求切断电源并放在指定位置。凡发现将上述各种设备带至座位，一律按照相关规定处理。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600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五、试卷发放后，考生必须首先在答题卡规定的位置上用黑色的钢笔、签字笔或圆珠笔准确填写本人姓名和准考证号，用2B铅笔在准考证号对应位置填涂，不得做其他标记；听统一铃声开始答题，否则，按违纪处理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600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六、不得要求监考人员解释试题，如遇试卷分发错误，页码序号不对、字迹模糊或答题卡有折皱、污点等问题，应举手询问。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600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七、考生应严格按照试卷中的答题须知作答，未按要求作答的，按零分处理。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600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八、考场内必须保持安静，禁止吸烟，严禁交头接耳，不得窥视他人试卷、答题卡及其他答题材料。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600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九、考试结束铃响，考生应立即停止答题。考生交卷时应将试卷、答题卡分别反面向上放在桌面上，经监考人员清点允许后，方可离开考场。不得将试卷、答题卡和草稿纸带出考场。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600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十、服从考试工作人员管理，接受监考人员的监督和检查。对无理取闹，辱骂、威胁、报复工作人员者，按有关纪律和规定处理。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600"/>
        <w:jc w:val="left"/>
      </w:pP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600"/>
        <w:jc w:val="left"/>
      </w:pPr>
    </w:p>
    <w:p>
      <w:pPr>
        <w:pStyle w:val="2"/>
        <w:keepNext w:val="0"/>
        <w:keepLines w:val="0"/>
        <w:widowControl/>
        <w:suppressLineNumbers w:val="0"/>
        <w:spacing w:line="23" w:lineRule="atLeast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                          湖南省人力资源和社会保障厅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978B0"/>
    <w:rsid w:val="67A9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2019-03-28T10:10:00Z</dcterms:created>
  <dc:creator>Yan</dc:creator>
  <cp:lastModifiedBy>Yan</cp:lastModifiedBy>
  <dcterms:modified xsi:type="dcterms:W3CDTF">2019-03-28T10:10:21Z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