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 w:color="auto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 w:color="auto"/>
          <w:lang w:val="en-US" w:eastAsia="zh-CN"/>
        </w:rPr>
        <w:t>第一至七类人才引进范围及年龄条件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right="0" w:rightChars="0" w:firstLine="88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44"/>
          <w:szCs w:val="44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u w:val="none" w:color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u w:val="none" w:color="auto"/>
          <w:lang w:val="en-US" w:eastAsia="zh-CN"/>
        </w:rPr>
        <w:t xml:space="preserve">   一、引进范围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  <w:t>（一）第一类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中国科学院院士、中国工程院院士（含外籍院士）以及相当层次的人才。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  <w:t>（二）第二类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进入中国科学院院士增选、中国工程院院士遴选的有效候选人。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国家自然科学奖、国家技术发明奖、国家科学技术进步奖一等奖及以上获得者（第一主研人员）。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“国家特支计划”杰出人才，哲学社会科学领域做出创造性成就和重大贡献、学术声望高的一级教授（资深教授），海外一流大学或科研机构知名终身教授以及相当层次的人才。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  <w:t>（三）第三类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国家自然科学奖、国家技术发明奖、国家科学技术进步奖二等奖获得者。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国家自然科学基金重大项目、重点项目主持人，国家杰出青年科学基金获得者，国家社会科学基金重大项目主持人。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“国家特支计划”领军人才。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全国杰出专业技术人才获得者。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“长江学者奖励计划”特聘教授。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  <w:t>（四）第四类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国家重点学科、实验室、工程技术研究中心学术（技术）带头人。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“百千万人才工程”国家级人选。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“国家特支计划”青年拔尖人才，“青年长江学者”入选者，“创新人才推进计划”中青年科技创新领军人才，国家自然科学基金优秀青年科学基金获得者。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中国科学院“百人计划”入选者。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  <w:u w:val="none" w:color="auto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  <w:u w:val="none" w:color="auto"/>
          <w:lang w:eastAsia="zh-CN"/>
        </w:rPr>
        <w:t>（五）第五类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 w:firstLine="651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具有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内外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知名高校或科研院所的博士、博士后经历，取得较高学术成就的。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580" w:lineRule="exact"/>
        <w:ind w:left="0" w:leftChars="0" w:right="0" w:rightChars="0" w:firstLine="651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具有国内一流高校与科研院所副高级以上专业技术职称，取得突出学术成就的。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  <w:t>）第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  <w:t>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世界技能大赛金、银、铜牌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获得者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和国家级一类技能竞赛前五名获得者。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中华技能大奖获得者和全国技术能手。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国家级技能大师工作室主要负责人。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省部级选拔表彰的最高层次技能人才。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具备绝技绝活的特殊技能人才及其他相当层次的技能人才。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  <w:t>　　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eastAsia="zh-CN"/>
        </w:rPr>
        <w:t>七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  <w:t>）第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  <w:lang w:eastAsia="zh-CN"/>
        </w:rPr>
        <w:t>七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 w:color="auto"/>
        </w:rPr>
        <w:t>类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取得正高级专业技术职称人员。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　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2、取得博士学位人员。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、取得海外硕士以上学位人员、一流大学重点学科全日制毕业硕士研究生。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 xml:space="preserve">    4、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“双师型”高技能人才。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国家级优秀文化艺术体育人才、非物质文化遗产传承人。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二、年龄条件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第一至四类人才不超过法定退休年龄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；第五至六类人才年龄在50周岁及以下（1968年1月21日以后出生）；第七类人才取得正高级职称、博士学位和“双师型”高技能人才、国家级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  <w:t>优秀文化艺术体育人才、非物质文化遗产传承人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资格的年龄在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45周岁及以下（1973年1月21日以后出生），其他人才年龄在35周岁及以下（1983年1月21日以后出生）。对特别优秀的人才，可适当放宽年龄条件。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u w:val="none" w:color="auto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34F38"/>
    <w:rsid w:val="1A514E3B"/>
    <w:rsid w:val="1CD130B9"/>
    <w:rsid w:val="2D9F4739"/>
    <w:rsid w:val="36E02403"/>
    <w:rsid w:val="56F34F38"/>
    <w:rsid w:val="76A4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2019-01-14T03:15:00Z</dcterms:created>
  <dc:creator>包文军</dc:creator>
  <cp:lastModifiedBy>包文军</cp:lastModifiedBy>
  <dcterms:modified xsi:type="dcterms:W3CDTF">2019-01-16T09:17:40Z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