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ind w:firstLine="0"/>
        <w:jc w:val="left"/>
        <w:rPr>
          <w:rFonts w:hint="default"/>
          <w:b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  <w:lang w:eastAsia="zh-CN"/>
        </w:rPr>
        <w:t>附件</w:t>
      </w:r>
      <w:r>
        <w:rPr>
          <w:rFonts w:hint="eastAsia"/>
          <w:b/>
          <w:sz w:val="21"/>
          <w:szCs w:val="21"/>
          <w:lang w:val="en-US" w:eastAsia="zh-CN"/>
        </w:rPr>
        <w:t>1：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/>
        <w:jc w:val="center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泸州职业技术学院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2020-2021年</w:t>
      </w:r>
      <w:r>
        <w:rPr>
          <w:rFonts w:hint="eastAsia" w:ascii="黑体" w:hAnsi="黑体" w:eastAsia="黑体" w:cs="黑体"/>
          <w:b/>
          <w:sz w:val="32"/>
          <w:szCs w:val="32"/>
        </w:rPr>
        <w:t>高层次人才引进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类别及</w:t>
      </w:r>
      <w:r>
        <w:rPr>
          <w:rFonts w:hint="eastAsia" w:ascii="黑体" w:hAnsi="黑体" w:eastAsia="黑体" w:cs="黑体"/>
          <w:b/>
          <w:sz w:val="32"/>
          <w:szCs w:val="32"/>
        </w:rPr>
        <w:t>待遇</w:t>
      </w:r>
    </w:p>
    <w:tbl>
      <w:tblPr>
        <w:tblStyle w:val="3"/>
        <w:tblW w:w="14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3"/>
        <w:gridCol w:w="1991"/>
        <w:gridCol w:w="750"/>
        <w:gridCol w:w="2346"/>
        <w:gridCol w:w="682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3" w:type="dxa"/>
            <w:vMerge w:val="restart"/>
            <w:vAlign w:val="center"/>
          </w:tcPr>
          <w:p>
            <w:pPr>
              <w:pStyle w:val="5"/>
              <w:spacing w:before="0" w:beforeAutospacing="0" w:after="0" w:afterAutospacing="0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人才类别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pStyle w:val="5"/>
              <w:spacing w:before="0" w:beforeAutospacing="0" w:after="0" w:afterAutospacing="0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引进待遇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053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91" w:type="dxa"/>
            <w:vAlign w:val="center"/>
          </w:tcPr>
          <w:p>
            <w:pPr>
              <w:pStyle w:val="5"/>
              <w:spacing w:before="0" w:beforeAutospacing="0" w:after="0" w:afterAutospacing="0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购房</w:t>
            </w:r>
          </w:p>
          <w:p>
            <w:pPr>
              <w:pStyle w:val="5"/>
              <w:spacing w:before="0" w:beforeAutospacing="0" w:after="0" w:afterAutospacing="0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补贴</w:t>
            </w:r>
          </w:p>
        </w:tc>
        <w:tc>
          <w:tcPr>
            <w:tcW w:w="750" w:type="dxa"/>
            <w:vAlign w:val="center"/>
          </w:tcPr>
          <w:p>
            <w:pPr>
              <w:pStyle w:val="5"/>
              <w:spacing w:before="0" w:beforeAutospacing="0" w:after="0" w:afterAutospacing="0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安家</w:t>
            </w:r>
          </w:p>
          <w:p>
            <w:pPr>
              <w:pStyle w:val="5"/>
              <w:spacing w:before="0" w:beforeAutospacing="0" w:after="0" w:afterAutospacing="0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补助</w:t>
            </w:r>
          </w:p>
        </w:tc>
        <w:tc>
          <w:tcPr>
            <w:tcW w:w="2346" w:type="dxa"/>
            <w:vAlign w:val="center"/>
          </w:tcPr>
          <w:p>
            <w:pPr>
              <w:pStyle w:val="5"/>
              <w:spacing w:before="0" w:beforeAutospacing="0" w:after="0" w:afterAutospacing="0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科研</w:t>
            </w:r>
          </w:p>
          <w:p>
            <w:pPr>
              <w:pStyle w:val="5"/>
              <w:spacing w:before="0" w:beforeAutospacing="0" w:after="0" w:afterAutospacing="0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启动金</w:t>
            </w:r>
          </w:p>
        </w:tc>
        <w:tc>
          <w:tcPr>
            <w:tcW w:w="682" w:type="dxa"/>
            <w:vAlign w:val="center"/>
          </w:tcPr>
          <w:p>
            <w:pPr>
              <w:pStyle w:val="5"/>
              <w:spacing w:before="0" w:beforeAutospacing="0" w:after="0" w:afterAutospacing="0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年薪</w:t>
            </w:r>
          </w:p>
        </w:tc>
        <w:tc>
          <w:tcPr>
            <w:tcW w:w="1200" w:type="dxa"/>
            <w:vAlign w:val="center"/>
          </w:tcPr>
          <w:p>
            <w:pPr>
              <w:pStyle w:val="5"/>
              <w:spacing w:before="0" w:beforeAutospacing="0" w:after="0" w:afterAutospacing="0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3" w:type="dxa"/>
            <w:vAlign w:val="center"/>
          </w:tcPr>
          <w:p>
            <w:pPr>
              <w:contextualSpacing/>
              <w:jc w:val="center"/>
              <w:rPr>
                <w:rFonts w:hint="eastAsia" w:ascii="仿宋" w:hAnsi="仿宋" w:eastAsia="仿宋" w:cs="Times New Roman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</w:rPr>
              <w:t xml:space="preserve">第一类 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>顶尖人才</w:t>
            </w:r>
          </w:p>
          <w:p>
            <w:pPr>
              <w:ind w:firstLine="422" w:firstLineChars="200"/>
              <w:contextualSpacing/>
              <w:rPr>
                <w:rFonts w:hint="eastAsia" w:ascii="仿宋" w:hAnsi="仿宋" w:eastAsia="仿宋" w:cs="Times New Roman"/>
                <w:b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国家有突出贡献中青年专家，国务院享受政府津贴专家，国家级人才项目入选者，国家自然科学奖、国家技术发明奖、国家科技进步奖获得者，国家自然科学基金、国家科技重大专项等科技计划项目主持人，国家哲学社会科学基金重大项目主持人，“国家杰出青年科学基金”获得者，国家级教学成果奖一等奖项目第一完成人，其他经学术委员会认定符合顶尖人才的人员。</w:t>
            </w:r>
          </w:p>
        </w:tc>
        <w:tc>
          <w:tcPr>
            <w:tcW w:w="1991" w:type="dxa"/>
            <w:vAlign w:val="center"/>
          </w:tcPr>
          <w:p>
            <w:pPr>
              <w:contextualSpacing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提供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12</w:t>
            </w: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m</w:t>
            </w:r>
            <w:r>
              <w:rPr>
                <w:rFonts w:hint="eastAsia" w:ascii="仿宋" w:hAnsi="仿宋" w:eastAsia="仿宋"/>
                <w:b/>
                <w:bCs/>
                <w:szCs w:val="21"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校内有产权商品房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套</w:t>
            </w:r>
          </w:p>
        </w:tc>
        <w:tc>
          <w:tcPr>
            <w:tcW w:w="750" w:type="dxa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ind w:firstLine="0"/>
              <w:jc w:val="center"/>
              <w:rPr>
                <w:rFonts w:ascii="仿宋" w:hAnsi="仿宋" w:eastAsia="仿宋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ascii="仿宋" w:hAnsi="仿宋" w:eastAsia="仿宋" w:cs="Times New Roman"/>
                <w:b/>
                <w:kern w:val="2"/>
                <w:sz w:val="21"/>
                <w:szCs w:val="21"/>
              </w:rPr>
              <w:t>0</w:t>
            </w:r>
          </w:p>
          <w:p>
            <w:pPr>
              <w:pStyle w:val="5"/>
              <w:spacing w:before="0" w:beforeAutospacing="0" w:after="0" w:afterAutospacing="0" w:line="300" w:lineRule="exact"/>
              <w:ind w:firstLine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</w:rPr>
              <w:t>万元</w:t>
            </w:r>
          </w:p>
        </w:tc>
        <w:tc>
          <w:tcPr>
            <w:tcW w:w="2346" w:type="dxa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ind w:firstLine="0"/>
              <w:jc w:val="left"/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</w:rPr>
              <w:t>理工类</w:t>
            </w: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</w:rPr>
              <w:t>80-100</w:t>
            </w: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</w:rPr>
              <w:t>万元</w:t>
            </w:r>
          </w:p>
          <w:p>
            <w:pPr>
              <w:pStyle w:val="5"/>
              <w:spacing w:before="0" w:beforeAutospacing="0" w:after="0" w:afterAutospacing="0" w:line="300" w:lineRule="exact"/>
              <w:ind w:firstLine="0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</w:rPr>
              <w:t>人文社科类</w:t>
            </w: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</w:rPr>
              <w:t>40-60</w:t>
            </w: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</w:rPr>
              <w:t>万元</w:t>
            </w:r>
          </w:p>
        </w:tc>
        <w:tc>
          <w:tcPr>
            <w:tcW w:w="682" w:type="dxa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ind w:firstLine="0"/>
              <w:jc w:val="center"/>
              <w:rPr>
                <w:rFonts w:ascii="仿宋" w:hAnsi="仿宋" w:eastAsia="仿宋" w:cs="Times New Roman"/>
                <w:b/>
                <w:kern w:val="2"/>
                <w:sz w:val="21"/>
                <w:szCs w:val="21"/>
              </w:rPr>
            </w:pPr>
            <w:r>
              <w:rPr>
                <w:rFonts w:ascii="仿宋" w:hAnsi="仿宋" w:eastAsia="仿宋" w:cs="Times New Roman"/>
                <w:b/>
                <w:kern w:val="2"/>
                <w:sz w:val="21"/>
                <w:szCs w:val="21"/>
              </w:rPr>
              <w:t>50</w:t>
            </w:r>
          </w:p>
          <w:p>
            <w:pPr>
              <w:pStyle w:val="5"/>
              <w:spacing w:before="0" w:beforeAutospacing="0" w:after="0" w:afterAutospacing="0" w:line="300" w:lineRule="exact"/>
              <w:ind w:firstLine="0"/>
              <w:jc w:val="center"/>
              <w:rPr>
                <w:rFonts w:ascii="仿宋" w:hAnsi="仿宋" w:eastAsia="仿宋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</w:rPr>
              <w:t>万元</w:t>
            </w:r>
          </w:p>
          <w:p>
            <w:pPr>
              <w:pStyle w:val="5"/>
              <w:spacing w:before="0" w:beforeAutospacing="0" w:after="0" w:afterAutospacing="0" w:line="300" w:lineRule="exact"/>
              <w:ind w:firstLine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</w:rPr>
              <w:t>以上</w:t>
            </w:r>
          </w:p>
        </w:tc>
        <w:tc>
          <w:tcPr>
            <w:tcW w:w="1200" w:type="dxa"/>
            <w:vMerge w:val="restart"/>
          </w:tcPr>
          <w:p>
            <w:pPr>
              <w:pStyle w:val="5"/>
              <w:spacing w:before="0" w:beforeAutospacing="0" w:after="0" w:afterAutospacing="0"/>
              <w:ind w:firstLine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提供配偶安置、子女入学等方面帮助；配偶具有本科及以上学历且符合泸州市人事政策的，可办理事业单位入编聘用；具有全日制专科及以上学历者，可按劳动合同方式聘用。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3" w:type="dxa"/>
            <w:vAlign w:val="center"/>
          </w:tcPr>
          <w:p>
            <w:pPr>
              <w:contextualSpacing/>
              <w:jc w:val="center"/>
              <w:rPr>
                <w:rFonts w:hint="eastAsia" w:ascii="仿宋" w:hAnsi="仿宋" w:eastAsia="仿宋" w:cs="Times New Roman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</w:rPr>
              <w:t xml:space="preserve">第二类 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>杰出人才</w:t>
            </w:r>
          </w:p>
          <w:p>
            <w:pPr>
              <w:ind w:firstLine="422" w:firstLineChars="200"/>
              <w:contextualSpacing/>
              <w:rPr>
                <w:rFonts w:hint="eastAsia" w:ascii="仿宋" w:hAnsi="仿宋" w:eastAsia="仿宋" w:cs="Times New Roman"/>
                <w:b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中华技能大奖获得者、全国技术能手；教育部“高校青年教师奖”人员、“新世纪优秀人才支持计划”人选；省级学术技术带头人、省级有突出贡献优秀专家、省“千人计划”、“天府万人计划”、“四川省海外高层次留学人才”、“四川杰出创新人才”等省级人才项目入选者；国家教学名师；国家级教学团队负责人、国家级教学成果奖二等奖及以上项目第一完成人、省部级科技创新团队带头人；专业技术二级岗人员；其他经学术委员会认定符合杰出人才的人员。</w:t>
            </w:r>
          </w:p>
        </w:tc>
        <w:tc>
          <w:tcPr>
            <w:tcW w:w="1991" w:type="dxa"/>
            <w:vAlign w:val="center"/>
          </w:tcPr>
          <w:p>
            <w:pPr>
              <w:contextualSpacing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提供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12</w:t>
            </w: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m</w:t>
            </w:r>
            <w:r>
              <w:rPr>
                <w:rFonts w:hint="eastAsia" w:ascii="仿宋" w:hAnsi="仿宋" w:eastAsia="仿宋"/>
                <w:b/>
                <w:bCs/>
                <w:szCs w:val="21"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校内有产权商品房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套</w:t>
            </w:r>
          </w:p>
        </w:tc>
        <w:tc>
          <w:tcPr>
            <w:tcW w:w="750" w:type="dxa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ind w:firstLine="0"/>
              <w:jc w:val="center"/>
              <w:rPr>
                <w:rFonts w:ascii="仿宋" w:hAnsi="仿宋" w:eastAsia="仿宋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/>
              </w:rPr>
              <w:t>1</w:t>
            </w:r>
            <w:r>
              <w:rPr>
                <w:rFonts w:ascii="仿宋" w:hAnsi="仿宋" w:eastAsia="仿宋" w:cs="Times New Roman"/>
                <w:b/>
                <w:kern w:val="2"/>
                <w:sz w:val="21"/>
                <w:szCs w:val="21"/>
              </w:rPr>
              <w:t>0</w:t>
            </w:r>
          </w:p>
          <w:p>
            <w:pPr>
              <w:pStyle w:val="5"/>
              <w:spacing w:before="0" w:beforeAutospacing="0" w:after="0" w:afterAutospacing="0" w:line="300" w:lineRule="exact"/>
              <w:ind w:firstLine="0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</w:rPr>
              <w:t>万元</w:t>
            </w:r>
          </w:p>
        </w:tc>
        <w:tc>
          <w:tcPr>
            <w:tcW w:w="2346" w:type="dxa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ind w:firstLine="0"/>
              <w:jc w:val="left"/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</w:rPr>
              <w:t>理工类</w:t>
            </w: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/>
              </w:rPr>
              <w:t>50-</w:t>
            </w: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/>
              </w:rPr>
              <w:t>6</w:t>
            </w:r>
            <w:r>
              <w:rPr>
                <w:rFonts w:ascii="仿宋" w:hAnsi="仿宋" w:eastAsia="仿宋" w:cs="Times New Roman"/>
                <w:b/>
                <w:kern w:val="2"/>
                <w:sz w:val="21"/>
                <w:szCs w:val="21"/>
              </w:rPr>
              <w:t>0</w:t>
            </w: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</w:rPr>
              <w:t>万元</w:t>
            </w:r>
          </w:p>
          <w:p>
            <w:pPr>
              <w:pStyle w:val="5"/>
              <w:spacing w:before="0" w:beforeAutospacing="0" w:after="0" w:afterAutospacing="0" w:line="300" w:lineRule="exact"/>
              <w:ind w:firstLine="0"/>
              <w:jc w:val="left"/>
              <w:rPr>
                <w:rFonts w:ascii="仿宋" w:hAnsi="仿宋" w:eastAsia="仿宋" w:cs="Times New Roman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</w:rPr>
              <w:t>人文社科类</w:t>
            </w: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</w:rPr>
              <w:t>30-40</w:t>
            </w: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</w:rPr>
              <w:t>万元</w:t>
            </w:r>
          </w:p>
        </w:tc>
        <w:tc>
          <w:tcPr>
            <w:tcW w:w="682" w:type="dxa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ind w:firstLine="0"/>
              <w:jc w:val="center"/>
              <w:rPr>
                <w:rFonts w:ascii="仿宋" w:hAnsi="仿宋" w:eastAsia="仿宋" w:cs="Times New Roman"/>
                <w:b/>
                <w:kern w:val="2"/>
                <w:sz w:val="21"/>
                <w:szCs w:val="21"/>
              </w:rPr>
            </w:pPr>
            <w:r>
              <w:rPr>
                <w:rFonts w:ascii="仿宋" w:hAnsi="仿宋" w:eastAsia="仿宋" w:cs="Times New Roman"/>
                <w:b/>
                <w:kern w:val="2"/>
                <w:sz w:val="21"/>
                <w:szCs w:val="21"/>
              </w:rPr>
              <w:t>45</w:t>
            </w:r>
          </w:p>
          <w:p>
            <w:pPr>
              <w:pStyle w:val="5"/>
              <w:spacing w:before="0" w:beforeAutospacing="0" w:after="0" w:afterAutospacing="0" w:line="300" w:lineRule="exact"/>
              <w:ind w:firstLine="0"/>
              <w:jc w:val="center"/>
              <w:rPr>
                <w:rFonts w:ascii="仿宋" w:hAnsi="仿宋" w:eastAsia="仿宋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</w:rPr>
              <w:t>万元</w:t>
            </w:r>
          </w:p>
          <w:p>
            <w:pPr>
              <w:pStyle w:val="5"/>
              <w:spacing w:before="0" w:beforeAutospacing="0" w:after="0" w:afterAutospacing="0" w:line="300" w:lineRule="exact"/>
              <w:ind w:firstLine="0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</w:rPr>
              <w:t>以上</w:t>
            </w:r>
          </w:p>
        </w:tc>
        <w:tc>
          <w:tcPr>
            <w:tcW w:w="1200" w:type="dxa"/>
            <w:vMerge w:val="continue"/>
          </w:tcPr>
          <w:p>
            <w:pPr>
              <w:pStyle w:val="5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3" w:type="dxa"/>
            <w:vAlign w:val="center"/>
          </w:tcPr>
          <w:p>
            <w:pPr>
              <w:contextualSpacing/>
              <w:jc w:val="center"/>
              <w:rPr>
                <w:rFonts w:hint="eastAsia" w:ascii="仿宋" w:hAnsi="仿宋" w:eastAsia="仿宋" w:cs="Times New Roman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</w:rPr>
              <w:t xml:space="preserve">第三类 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>领军人才</w:t>
            </w:r>
          </w:p>
          <w:p>
            <w:pPr>
              <w:ind w:firstLine="422" w:firstLineChars="200"/>
              <w:contextualSpacing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享受省政府特殊津贴专家、省级优秀教学团队带头人、国家级重点专业负责人；省级教学名师、国家级教学成果奖三等奖及以上项目第一完成人、省级教学成果奖一等奖项目第一完成人；省级技能大师、省级技能大师工作室主持人；其他经学术委员会认定符合领军人才的人员。</w:t>
            </w:r>
          </w:p>
        </w:tc>
        <w:tc>
          <w:tcPr>
            <w:tcW w:w="1991" w:type="dxa"/>
            <w:vAlign w:val="center"/>
          </w:tcPr>
          <w:p>
            <w:pPr>
              <w:contextualSpacing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提供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10</w:t>
            </w: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m</w:t>
            </w:r>
            <w:r>
              <w:rPr>
                <w:rFonts w:hint="eastAsia" w:ascii="仿宋" w:hAnsi="仿宋" w:eastAsia="仿宋"/>
                <w:b/>
                <w:bCs/>
                <w:szCs w:val="21"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校内有产权商品房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套</w:t>
            </w:r>
          </w:p>
        </w:tc>
        <w:tc>
          <w:tcPr>
            <w:tcW w:w="750" w:type="dxa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ind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2346" w:type="dxa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ind w:firstLine="0"/>
              <w:jc w:val="left"/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</w:rPr>
              <w:t>理工类</w:t>
            </w: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/>
              </w:rPr>
              <w:t>40-</w:t>
            </w: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ascii="仿宋" w:hAnsi="仿宋" w:eastAsia="仿宋" w:cs="Times New Roman"/>
                <w:b/>
                <w:kern w:val="2"/>
                <w:sz w:val="21"/>
                <w:szCs w:val="21"/>
              </w:rPr>
              <w:t>0</w:t>
            </w: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</w:rPr>
              <w:t>万元</w:t>
            </w:r>
          </w:p>
          <w:p>
            <w:pPr>
              <w:pStyle w:val="5"/>
              <w:spacing w:before="0" w:beforeAutospacing="0" w:after="0" w:afterAutospacing="0" w:line="300" w:lineRule="exact"/>
              <w:ind w:firstLine="0"/>
              <w:jc w:val="left"/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</w:rPr>
              <w:t>人文社科类</w:t>
            </w: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/>
              </w:rPr>
              <w:t>20-</w:t>
            </w:r>
            <w:r>
              <w:rPr>
                <w:rFonts w:ascii="仿宋" w:hAnsi="仿宋" w:eastAsia="仿宋" w:cs="Times New Roman"/>
                <w:b/>
                <w:kern w:val="2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</w:rPr>
              <w:t>万元</w:t>
            </w:r>
          </w:p>
        </w:tc>
        <w:tc>
          <w:tcPr>
            <w:tcW w:w="682" w:type="dxa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ind w:firstLine="0"/>
              <w:jc w:val="center"/>
              <w:rPr>
                <w:rFonts w:ascii="仿宋" w:hAnsi="仿宋" w:eastAsia="仿宋" w:cs="Times New Roman"/>
                <w:b/>
                <w:kern w:val="2"/>
                <w:sz w:val="21"/>
                <w:szCs w:val="21"/>
              </w:rPr>
            </w:pPr>
            <w:r>
              <w:rPr>
                <w:rFonts w:ascii="仿宋" w:hAnsi="仿宋" w:eastAsia="仿宋" w:cs="Times New Roman"/>
                <w:b/>
                <w:kern w:val="2"/>
                <w:sz w:val="21"/>
                <w:szCs w:val="21"/>
              </w:rPr>
              <w:t>40</w:t>
            </w:r>
          </w:p>
          <w:p>
            <w:pPr>
              <w:pStyle w:val="5"/>
              <w:spacing w:before="0" w:beforeAutospacing="0" w:after="0" w:afterAutospacing="0" w:line="300" w:lineRule="exact"/>
              <w:ind w:firstLine="0"/>
              <w:jc w:val="center"/>
              <w:rPr>
                <w:rFonts w:ascii="仿宋" w:hAnsi="仿宋" w:eastAsia="仿宋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</w:rPr>
              <w:t>万元</w:t>
            </w:r>
          </w:p>
          <w:p>
            <w:pPr>
              <w:pStyle w:val="5"/>
              <w:spacing w:before="0" w:beforeAutospacing="0" w:after="0" w:afterAutospacing="0" w:line="300" w:lineRule="exact"/>
              <w:ind w:firstLine="0"/>
              <w:jc w:val="center"/>
            </w:pP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</w:rPr>
              <w:t>以上</w:t>
            </w:r>
          </w:p>
        </w:tc>
        <w:tc>
          <w:tcPr>
            <w:tcW w:w="1200" w:type="dxa"/>
            <w:vMerge w:val="continue"/>
          </w:tcPr>
          <w:p>
            <w:pPr>
              <w:pStyle w:val="5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3" w:type="dxa"/>
            <w:vAlign w:val="center"/>
          </w:tcPr>
          <w:p>
            <w:pPr>
              <w:contextualSpacing/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第四类 拔尖人才</w:t>
            </w:r>
          </w:p>
          <w:p>
            <w:pPr>
              <w:ind w:firstLine="422" w:firstLineChars="200"/>
              <w:contextualSpacing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国家级专业教学资源库主持人、国家级精品资源共享课或精品在线开放课程主持人、全国信息化教学大赛一等奖获得者、省级教学成果奖一等奖及以上项目第一完成人；省级重点专业（重点实验室）负责人、专业技术三级岗人员、国内“985”、“211”大学、中科院系统各研究院所毕业的博士研究生、博士研究生（紧缺专业）；省级技术能手、省级首席技师；其他经学术委员会认定符合拔尖人才的人员。</w:t>
            </w:r>
          </w:p>
        </w:tc>
        <w:tc>
          <w:tcPr>
            <w:tcW w:w="1991" w:type="dxa"/>
            <w:vAlign w:val="center"/>
          </w:tcPr>
          <w:p>
            <w:pPr>
              <w:contextualSpacing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提供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90m</w:t>
            </w:r>
            <w:r>
              <w:rPr>
                <w:rFonts w:hint="eastAsia" w:ascii="仿宋" w:hAnsi="仿宋" w:eastAsia="仿宋"/>
                <w:b/>
                <w:bCs/>
                <w:szCs w:val="21"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校内有产权商品房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套</w:t>
            </w:r>
          </w:p>
        </w:tc>
        <w:tc>
          <w:tcPr>
            <w:tcW w:w="750" w:type="dxa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ind w:firstLine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2346" w:type="dxa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ind w:firstLine="0"/>
              <w:jc w:val="left"/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</w:rPr>
              <w:t>理工类</w:t>
            </w: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/>
              </w:rPr>
              <w:t>30-</w:t>
            </w: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/>
              </w:rPr>
              <w:t>4</w:t>
            </w:r>
            <w:r>
              <w:rPr>
                <w:rFonts w:ascii="仿宋" w:hAnsi="仿宋" w:eastAsia="仿宋" w:cs="Times New Roman"/>
                <w:b/>
                <w:kern w:val="2"/>
                <w:sz w:val="21"/>
                <w:szCs w:val="21"/>
              </w:rPr>
              <w:t>0</w:t>
            </w: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</w:rPr>
              <w:t>万元</w:t>
            </w:r>
          </w:p>
          <w:p>
            <w:pPr>
              <w:pStyle w:val="5"/>
              <w:spacing w:before="0" w:beforeAutospacing="0" w:after="0" w:afterAutospacing="0" w:line="300" w:lineRule="exact"/>
              <w:ind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</w:rPr>
              <w:t>人文社科类</w:t>
            </w: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/>
              </w:rPr>
              <w:t>20-30</w:t>
            </w: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</w:rPr>
              <w:t>万元</w:t>
            </w:r>
          </w:p>
        </w:tc>
        <w:tc>
          <w:tcPr>
            <w:tcW w:w="682" w:type="dxa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ind w:firstLine="0"/>
              <w:jc w:val="center"/>
              <w:rPr>
                <w:rFonts w:ascii="仿宋" w:hAnsi="仿宋" w:eastAsia="仿宋" w:cs="Times New Roman"/>
                <w:b/>
                <w:kern w:val="2"/>
                <w:sz w:val="21"/>
                <w:szCs w:val="21"/>
              </w:rPr>
            </w:pPr>
            <w:r>
              <w:rPr>
                <w:rFonts w:ascii="仿宋" w:hAnsi="仿宋" w:eastAsia="仿宋" w:cs="Times New Roman"/>
                <w:b/>
                <w:kern w:val="2"/>
                <w:sz w:val="21"/>
                <w:szCs w:val="21"/>
              </w:rPr>
              <w:t>35</w:t>
            </w:r>
          </w:p>
          <w:p>
            <w:pPr>
              <w:pStyle w:val="5"/>
              <w:spacing w:before="0" w:beforeAutospacing="0" w:after="0" w:afterAutospacing="0" w:line="300" w:lineRule="exact"/>
              <w:ind w:firstLine="0"/>
              <w:jc w:val="center"/>
              <w:rPr>
                <w:rFonts w:ascii="仿宋" w:hAnsi="仿宋" w:eastAsia="仿宋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</w:rPr>
              <w:t>万元</w:t>
            </w:r>
          </w:p>
          <w:p>
            <w:pPr>
              <w:pStyle w:val="5"/>
              <w:spacing w:before="0" w:beforeAutospacing="0" w:after="0" w:afterAutospacing="0" w:line="30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</w:rPr>
              <w:t>以上</w:t>
            </w:r>
          </w:p>
        </w:tc>
        <w:tc>
          <w:tcPr>
            <w:tcW w:w="1200" w:type="dxa"/>
            <w:vMerge w:val="continue"/>
          </w:tcPr>
          <w:p>
            <w:pPr>
              <w:pStyle w:val="5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3" w:type="dxa"/>
            <w:vAlign w:val="center"/>
          </w:tcPr>
          <w:p>
            <w:pPr>
              <w:contextualSpacing/>
              <w:jc w:val="center"/>
              <w:rPr>
                <w:rFonts w:hint="eastAsia" w:ascii="仿宋" w:hAnsi="仿宋" w:eastAsia="仿宋" w:cs="Times New Roman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</w:rPr>
              <w:t xml:space="preserve">第五类 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>骨干人才</w:t>
            </w:r>
          </w:p>
          <w:p>
            <w:pPr>
              <w:ind w:firstLine="422" w:firstLineChars="200"/>
              <w:contextualSpacing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专业技术四级岗人员、博士研究生（一般专业）、全国职业院校技能大赛一等奖获得者、大中型企业首席技师、特聘技师等具有一定创新能力和丰富实践经验的技能带头人；国家级课题主持人；其他经学术委员会认定符合骨干人才的人员。</w:t>
            </w:r>
          </w:p>
        </w:tc>
        <w:tc>
          <w:tcPr>
            <w:tcW w:w="1991" w:type="dxa"/>
            <w:vAlign w:val="center"/>
          </w:tcPr>
          <w:p>
            <w:pPr>
              <w:contextualSpacing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提供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80m</w:t>
            </w:r>
            <w:r>
              <w:rPr>
                <w:rFonts w:hint="eastAsia" w:ascii="仿宋" w:hAnsi="仿宋" w:eastAsia="仿宋"/>
                <w:b/>
                <w:bCs/>
                <w:szCs w:val="21"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校内有产权商品房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套</w:t>
            </w:r>
          </w:p>
        </w:tc>
        <w:tc>
          <w:tcPr>
            <w:tcW w:w="750" w:type="dxa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ind w:firstLine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2346" w:type="dxa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ind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/>
              </w:rPr>
              <w:t>20-25</w:t>
            </w: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</w:rPr>
              <w:t>万元</w:t>
            </w:r>
          </w:p>
        </w:tc>
        <w:tc>
          <w:tcPr>
            <w:tcW w:w="682" w:type="dxa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ind w:firstLine="0"/>
              <w:jc w:val="left"/>
              <w:rPr>
                <w:rFonts w:ascii="仿宋" w:hAnsi="仿宋" w:eastAsia="仿宋" w:cs="Times New Roman"/>
                <w:b/>
                <w:kern w:val="2"/>
                <w:sz w:val="21"/>
                <w:szCs w:val="21"/>
              </w:rPr>
            </w:pPr>
            <w:r>
              <w:rPr>
                <w:rFonts w:ascii="仿宋" w:hAnsi="仿宋" w:eastAsia="仿宋" w:cs="Times New Roman"/>
                <w:b/>
                <w:kern w:val="2"/>
                <w:sz w:val="21"/>
                <w:szCs w:val="21"/>
              </w:rPr>
              <w:t>30</w:t>
            </w:r>
          </w:p>
          <w:p>
            <w:pPr>
              <w:pStyle w:val="5"/>
              <w:spacing w:before="0" w:beforeAutospacing="0" w:after="0" w:afterAutospacing="0" w:line="300" w:lineRule="exact"/>
              <w:ind w:firstLine="0"/>
              <w:jc w:val="left"/>
              <w:rPr>
                <w:rFonts w:ascii="仿宋" w:hAnsi="仿宋" w:eastAsia="仿宋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</w:rPr>
              <w:t>万元</w:t>
            </w:r>
          </w:p>
          <w:p>
            <w:pPr>
              <w:pStyle w:val="5"/>
              <w:spacing w:before="0" w:beforeAutospacing="0" w:after="0" w:afterAutospacing="0" w:line="300" w:lineRule="exact"/>
              <w:ind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</w:rPr>
              <w:t>以上</w:t>
            </w:r>
          </w:p>
        </w:tc>
        <w:tc>
          <w:tcPr>
            <w:tcW w:w="1200" w:type="dxa"/>
            <w:vMerge w:val="continue"/>
          </w:tcPr>
          <w:p>
            <w:pPr>
              <w:pStyle w:val="5"/>
              <w:ind w:firstLine="0"/>
            </w:pPr>
          </w:p>
        </w:tc>
      </w:tr>
    </w:tbl>
    <w:p>
      <w:pPr>
        <w:pStyle w:val="5"/>
        <w:ind w:firstLine="0"/>
        <w:jc w:val="center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pStyle w:val="5"/>
        <w:ind w:firstLine="0"/>
        <w:jc w:val="center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44105"/>
    <w:rsid w:val="27224B70"/>
    <w:rsid w:val="28DC2437"/>
    <w:rsid w:val="36FC5F5E"/>
    <w:rsid w:val="47466DAD"/>
    <w:rsid w:val="6C942471"/>
    <w:rsid w:val="79DE3F13"/>
    <w:rsid w:val="7F64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vsbcontent_start"/>
    <w:basedOn w:val="1"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2020-11-13T00:47:00Z</dcterms:created>
  <dc:creator>吴兴江</dc:creator>
  <cp:lastModifiedBy>吴兴江</cp:lastModifiedBy>
  <dcterms:modified xsi:type="dcterms:W3CDTF">2020-11-16T02:04:17Z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